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168a3d753472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44356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GRADA PAKRACA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107.633,14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94.312,13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80.437,58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92.148,41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27.195,56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2.163,72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3.540,67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2.745,03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UVOD
	Financijski izvještaj  Muzeja Grada Pakraca za razdoblje 1.1.2025 do 30.6.2025. izrađen je sukladno odredbama novog Pravilnika o proračunskom računovodstvu i Računskom planu (NN 158/23. i 154/24.) i Pravilnika o financijskom izvještavanju u proračunskom računovodstvu (NN 37/22.) te Pravilnika o izmjenama i dopunama Pravilnika o financijskom izvještavanju u proračunskom računovodstvu (NN 52/25.)
	Sukladno čl.16. Pravilnika o financijskom izvještavanju u proračunskom računovodstvu u Bilješkama uz Izvještaj o prihodima i rashodima, primicima i izdacima potrebno je navesti razloge zbog kojih je došlo do većih odstupanja od ostvarenja u izvještajnom razdoblju u odnosu na ostvarenje prethodne godine. 
	Muzej Grada Pakraca  ostvario je u razdoblju od 1.1.2025. do 30.6.2025. godine prihode poslovanja u iznosu od 94.312,13 € .  	Ostvareni  prihodi iz nadležnog proračuna za financiranje redovne djelatnosti (šifra 671)  iznose 66.322,72 €, prihodi od pomoći iz drugih proračuna iznose 9.200,00€ (šifra 63),prihodi od pruženih usluga iznose 18.788,00 €(šifra 66) te prihod od banke - pripis kamate  iznosi 1,41 € (šifra 64). 
	Rashodi poslovanja za razdoblje od 1.1.2025. do 30.6.2025. godine iznosili su  92.148,41 €.
Rashodi za zaposlene u razdoblju od 1.1.2025. do 30.6.2025. iznosili su 67.198,42 € (šifra 31), materijalni rashodi (šifra 32) u razdoblju 1.1.2025. do 30.6.2025 .godine iznosili su 24.785,16 €
 Financijski rashodi za navedeno razdoblje iskazani su u iznosu od 164,83 € (šifra 34).
		Financijska imovina  na kraju izvještajnog razdoblja iznosi  15.560,48 €.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54.800,71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67.198,42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Došlo je do povećanja osnovice za obračun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15.576,12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15.092,16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Nastala je velika razlika u odnosu na obračunsko razdoblje iz 2024.g. zbog novih usluga tvrtke KVINAR i DAalarm koje su ugovorene i plaćene.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7.047,67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Na šifri 3237- Intelektualne i osobne usluge vidi se veće povećanje jer su ugovorene dodatne usluge za održavanje opreme u muzeju kao i zbog povećanih troškova ugovora o djelu zbog arheoloških istraživanja.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Nastalo povećanje na šifri 3238 – računalne usluge nastalo je zbog  ugovorene nove usluge održavanja i ažuriranja računalnih baza računovodstvenog 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velikog odstupanja u odnosu na izvještajno razdoblje prethodne godine došlo je iz razloga što se ugovorna  obveza za ovaj tip usluge provodi svake 2.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Stanje obveza na kraju izvještajnog razdoblja(šifra V006) iznosi 15.058,08 €.
Stanje nedospjelih obveza na kraju izvještajnog razdoblja iznosi  11.688,20€ (šifra V009).
Iznos nedospjelih obveza  od 2.317,59€ odnosi se na obveze za rashode za  usluge, obveze za rashode za materijal i energiju, te ostale rashode, a 9.370,61€ odnosi se na obveze za zaposlene.
 Dospjele obveze iznose 3.369,86 € koje će biti podmirene u narednom izvještajnom razdoblju, a nastale su zbog kašnjenja u naplati potraživanja.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e140a3d71c49a0" /></Relationships>
</file>